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5C7" w:rsidRPr="001145C7" w:rsidRDefault="001145C7" w:rsidP="001145C7">
      <w:pPr>
        <w:pStyle w:val="NoSpacing"/>
        <w:jc w:val="center"/>
        <w:rPr>
          <w:b/>
          <w:lang w:val="sr-Cyrl-RS"/>
        </w:rPr>
      </w:pPr>
      <w:r w:rsidRPr="001145C7">
        <w:rPr>
          <w:b/>
          <w:lang w:val="sr-Cyrl-RS"/>
        </w:rPr>
        <w:t>OBRAZAC ZA KOMERCIJALNU PONUDU</w:t>
      </w:r>
    </w:p>
    <w:p w:rsidR="001145C7" w:rsidRPr="001145C7" w:rsidRDefault="001145C7" w:rsidP="001145C7">
      <w:pPr>
        <w:pStyle w:val="NoSpacing"/>
        <w:rPr>
          <w:b/>
          <w:lang w:val="sr-Cyrl-RS"/>
        </w:rPr>
      </w:pPr>
    </w:p>
    <w:p w:rsidR="001145C7" w:rsidRPr="001145C7" w:rsidRDefault="001145C7" w:rsidP="001145C7">
      <w:pPr>
        <w:pStyle w:val="NoSpacing"/>
        <w:jc w:val="center"/>
        <w:rPr>
          <w:b/>
          <w:lang w:val="sr-Cyrl-RS"/>
        </w:rPr>
      </w:pPr>
      <w:r w:rsidRPr="001145C7">
        <w:rPr>
          <w:b/>
          <w:lang w:val="sr-Cyrl-RS"/>
        </w:rPr>
        <w:t>Predmet nabavke:</w:t>
      </w:r>
    </w:p>
    <w:p w:rsidR="001145C7" w:rsidRPr="001145C7" w:rsidRDefault="001145C7" w:rsidP="001145C7">
      <w:pPr>
        <w:pStyle w:val="NoSpacing"/>
        <w:jc w:val="center"/>
        <w:rPr>
          <w:b/>
          <w:lang w:val="sr-Cyrl-RS"/>
        </w:rPr>
      </w:pPr>
      <w:r w:rsidRPr="001145C7">
        <w:rPr>
          <w:b/>
          <w:lang w:val="sr-Cyrl-RS"/>
        </w:rPr>
        <w:t xml:space="preserve">Nabavka </w:t>
      </w:r>
      <w:r w:rsidR="004579C2">
        <w:rPr>
          <w:b/>
        </w:rPr>
        <w:t>certifikovanih referentnih materijala</w:t>
      </w:r>
      <w:r w:rsidRPr="001145C7">
        <w:rPr>
          <w:b/>
          <w:lang w:val="sr-Cyrl-RS"/>
        </w:rPr>
        <w:t xml:space="preserve"> </w:t>
      </w:r>
      <w:r w:rsidR="00585955">
        <w:rPr>
          <w:b/>
        </w:rPr>
        <w:t xml:space="preserve"> i  kalibracionih standarda </w:t>
      </w:r>
      <w:r w:rsidRPr="001145C7">
        <w:rPr>
          <w:b/>
          <w:lang w:val="sr-Cyrl-RS"/>
        </w:rPr>
        <w:t>po zahtjevu „Rafinerije nafte Brod'' a.d.</w:t>
      </w:r>
    </w:p>
    <w:p w:rsidR="001145C7" w:rsidRPr="000D5291" w:rsidRDefault="001145C7" w:rsidP="001145C7">
      <w:pPr>
        <w:pStyle w:val="NoSpacing"/>
        <w:jc w:val="center"/>
        <w:rPr>
          <w:b/>
        </w:rPr>
      </w:pPr>
      <w:r w:rsidRPr="001145C7">
        <w:rPr>
          <w:b/>
          <w:lang w:val="sr-Cyrl-RS"/>
        </w:rPr>
        <w:t>Zahtjev za kotacijama</w:t>
      </w:r>
      <w:r w:rsidR="0064349A">
        <w:rPr>
          <w:b/>
        </w:rPr>
        <w:t xml:space="preserve"> 50</w:t>
      </w:r>
      <w:bookmarkStart w:id="0" w:name="_GoBack"/>
      <w:bookmarkEnd w:id="0"/>
      <w:r w:rsidR="0064349A">
        <w:rPr>
          <w:b/>
        </w:rPr>
        <w:t>88-26</w:t>
      </w:r>
      <w:r w:rsidRPr="001145C7">
        <w:rPr>
          <w:b/>
          <w:lang w:val="sr-Cyrl-RS"/>
        </w:rPr>
        <w:t xml:space="preserve"> </w:t>
      </w:r>
      <w:r w:rsidR="00585955">
        <w:rPr>
          <w:b/>
        </w:rPr>
        <w:t>(32</w:t>
      </w:r>
      <w:r w:rsidR="00BA09AA">
        <w:rPr>
          <w:b/>
        </w:rPr>
        <w:t>T/2</w:t>
      </w:r>
      <w:r w:rsidR="00585955">
        <w:rPr>
          <w:b/>
        </w:rPr>
        <w:t>6</w:t>
      </w:r>
      <w:r w:rsidR="00BA09AA">
        <w:rPr>
          <w:b/>
        </w:rPr>
        <w:t>)</w:t>
      </w:r>
    </w:p>
    <w:p w:rsidR="001145C7" w:rsidRPr="001145C7" w:rsidRDefault="001145C7" w:rsidP="001145C7">
      <w:pPr>
        <w:pStyle w:val="NoSpacing"/>
        <w:rPr>
          <w:b/>
          <w:lang w:val="sr-Cyrl-RS"/>
        </w:rPr>
      </w:pPr>
    </w:p>
    <w:p w:rsidR="00452076" w:rsidRPr="00452076" w:rsidRDefault="001145C7" w:rsidP="001145C7">
      <w:pPr>
        <w:pStyle w:val="NoSpacing"/>
        <w:rPr>
          <w:sz w:val="20"/>
          <w:szCs w:val="20"/>
          <w:lang w:val="sr-Cyrl-RS"/>
        </w:rPr>
      </w:pPr>
      <w:r w:rsidRPr="001145C7">
        <w:rPr>
          <w:b/>
          <w:lang w:val="sr-Cyrl-RS"/>
        </w:rPr>
        <w:t>Pon</w:t>
      </w:r>
      <w:r>
        <w:rPr>
          <w:b/>
          <w:lang w:val="sr-Cyrl-RS"/>
        </w:rPr>
        <w:t>uđač__________</w:t>
      </w:r>
      <w:r w:rsidRPr="001145C7">
        <w:rPr>
          <w:b/>
          <w:lang w:val="sr-Cyrl-RS"/>
        </w:rPr>
        <w:t xml:space="preserve">                                                Broj ponude  _______________</w:t>
      </w:r>
    </w:p>
    <w:tbl>
      <w:tblPr>
        <w:tblStyle w:val="TableGrid"/>
        <w:tblW w:w="10456" w:type="dxa"/>
        <w:tblLayout w:type="fixed"/>
        <w:tblLook w:val="0000" w:firstRow="0" w:lastRow="0" w:firstColumn="0" w:lastColumn="0" w:noHBand="0" w:noVBand="0"/>
      </w:tblPr>
      <w:tblGrid>
        <w:gridCol w:w="534"/>
        <w:gridCol w:w="6095"/>
        <w:gridCol w:w="850"/>
        <w:gridCol w:w="709"/>
        <w:gridCol w:w="1276"/>
        <w:gridCol w:w="992"/>
      </w:tblGrid>
      <w:tr w:rsidR="001145C7" w:rsidRPr="00C40B83" w:rsidTr="001145C7">
        <w:trPr>
          <w:trHeight w:val="681"/>
        </w:trPr>
        <w:tc>
          <w:tcPr>
            <w:tcW w:w="534" w:type="dxa"/>
            <w:vAlign w:val="center"/>
          </w:tcPr>
          <w:p w:rsidR="001145C7" w:rsidRPr="001145C7" w:rsidRDefault="001145C7" w:rsidP="001145C7">
            <w:pPr>
              <w:pStyle w:val="NoSpacing"/>
              <w:ind w:left="108"/>
              <w:jc w:val="center"/>
              <w:rPr>
                <w:sz w:val="20"/>
                <w:szCs w:val="20"/>
              </w:rPr>
            </w:pPr>
            <w:r w:rsidRPr="001145C7">
              <w:rPr>
                <w:sz w:val="20"/>
                <w:szCs w:val="20"/>
              </w:rPr>
              <w:t>R.b.</w:t>
            </w:r>
          </w:p>
        </w:tc>
        <w:tc>
          <w:tcPr>
            <w:tcW w:w="6095" w:type="dxa"/>
            <w:vAlign w:val="center"/>
          </w:tcPr>
          <w:p w:rsidR="001145C7" w:rsidRPr="001145C7" w:rsidRDefault="001145C7" w:rsidP="001145C7">
            <w:pPr>
              <w:pStyle w:val="NoSpacing"/>
              <w:ind w:left="108"/>
              <w:jc w:val="center"/>
              <w:rPr>
                <w:sz w:val="20"/>
                <w:szCs w:val="20"/>
              </w:rPr>
            </w:pPr>
            <w:r w:rsidRPr="001145C7">
              <w:rPr>
                <w:sz w:val="20"/>
                <w:szCs w:val="20"/>
              </w:rPr>
              <w:t>OPIS</w:t>
            </w:r>
          </w:p>
        </w:tc>
        <w:tc>
          <w:tcPr>
            <w:tcW w:w="850" w:type="dxa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5C7">
              <w:rPr>
                <w:rFonts w:ascii="Tahoma" w:hAnsi="Tahoma" w:cs="Tahoma"/>
                <w:sz w:val="20"/>
                <w:szCs w:val="20"/>
              </w:rPr>
              <w:t>Jed. mjere</w:t>
            </w:r>
          </w:p>
        </w:tc>
        <w:tc>
          <w:tcPr>
            <w:tcW w:w="709" w:type="dxa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5C7">
              <w:rPr>
                <w:rFonts w:ascii="Tahoma" w:hAnsi="Tahoma" w:cs="Tahoma"/>
                <w:sz w:val="20"/>
                <w:szCs w:val="20"/>
              </w:rPr>
              <w:t>Kol.</w:t>
            </w:r>
          </w:p>
        </w:tc>
        <w:tc>
          <w:tcPr>
            <w:tcW w:w="1276" w:type="dxa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5C7">
              <w:rPr>
                <w:rFonts w:ascii="Tahoma" w:hAnsi="Tahoma" w:cs="Tahoma"/>
                <w:sz w:val="20"/>
                <w:szCs w:val="20"/>
              </w:rPr>
              <w:t>Jedinična cijena U KM bez PDV-a</w:t>
            </w:r>
          </w:p>
        </w:tc>
        <w:tc>
          <w:tcPr>
            <w:tcW w:w="992" w:type="dxa"/>
            <w:shd w:val="clear" w:color="auto" w:fill="auto"/>
          </w:tcPr>
          <w:p w:rsidR="001145C7" w:rsidRPr="001145C7" w:rsidRDefault="001145C7" w:rsidP="001145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5C7">
              <w:rPr>
                <w:rFonts w:ascii="Tahoma" w:hAnsi="Tahoma" w:cs="Tahoma"/>
                <w:sz w:val="20"/>
                <w:szCs w:val="20"/>
              </w:rPr>
              <w:t>Ukupno u KM bez PDV-a</w:t>
            </w:r>
          </w:p>
        </w:tc>
      </w:tr>
      <w:tr w:rsidR="00585955" w:rsidRPr="00C40B83" w:rsidTr="003B1F69">
        <w:tblPrEx>
          <w:tblLook w:val="04A0" w:firstRow="1" w:lastRow="0" w:firstColumn="1" w:lastColumn="0" w:noHBand="0" w:noVBand="1"/>
        </w:tblPrEx>
        <w:trPr>
          <w:trHeight w:val="977"/>
        </w:trPr>
        <w:tc>
          <w:tcPr>
            <w:tcW w:w="534" w:type="dxa"/>
            <w:noWrap/>
          </w:tcPr>
          <w:p w:rsidR="00585955" w:rsidRPr="00AF7A7D" w:rsidRDefault="00585955" w:rsidP="00585955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955" w:rsidRDefault="00585955" w:rsidP="00585955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CRM za određivanje mazivosti pomoću uređaja visoke frekvencije 420µm±36µm,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DFA22</w:t>
            </w:r>
            <w:r>
              <w:rPr>
                <w:rFonts w:ascii="Tahoma" w:hAnsi="Tahoma" w:cs="Tahoma"/>
                <w:sz w:val="18"/>
                <w:szCs w:val="18"/>
              </w:rPr>
              <w:t>, 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5955" w:rsidRPr="001145C7" w:rsidRDefault="00585955" w:rsidP="00585955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noWrap/>
          </w:tcPr>
          <w:p w:rsid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</w:p>
          <w:p w:rsidR="00585955" w:rsidRPr="004579C2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  <w:t xml:space="preserve">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955" w:rsidRPr="00C40B83" w:rsidRDefault="00585955" w:rsidP="00585955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585955" w:rsidRPr="00C40B83" w:rsidRDefault="00585955" w:rsidP="00585955">
            <w:pPr>
              <w:spacing w:after="160" w:line="259" w:lineRule="auto"/>
            </w:pPr>
          </w:p>
        </w:tc>
      </w:tr>
      <w:tr w:rsidR="00585955" w:rsidRPr="00C40B83" w:rsidTr="003B1F69">
        <w:tblPrEx>
          <w:tblLook w:val="04A0" w:firstRow="1" w:lastRow="0" w:firstColumn="1" w:lastColumn="0" w:noHBand="0" w:noVBand="1"/>
        </w:tblPrEx>
        <w:trPr>
          <w:trHeight w:val="977"/>
        </w:trPr>
        <w:tc>
          <w:tcPr>
            <w:tcW w:w="534" w:type="dxa"/>
            <w:noWrap/>
          </w:tcPr>
          <w:p w:rsidR="00585955" w:rsidRPr="0064349A" w:rsidRDefault="0064349A" w:rsidP="00585955">
            <w:pPr>
              <w:pStyle w:val="NoSpacing"/>
            </w:pPr>
            <w: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955" w:rsidRDefault="00585955" w:rsidP="0058595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Visenamenski material za proveru analiza za bitumen (MTVM) , za bitumen 50/70,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99856-0</w:t>
            </w:r>
            <w:r>
              <w:rPr>
                <w:rFonts w:ascii="Tahoma" w:hAnsi="Tahoma" w:cs="Tahoma"/>
                <w:sz w:val="18"/>
                <w:szCs w:val="18"/>
              </w:rPr>
              <w:t>, 250 ml. Tacka razmeksavanja 46-54°C Penetracija 50-70x0.1mm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5955" w:rsidRDefault="00585955" w:rsidP="00585955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noWrap/>
          </w:tcPr>
          <w:p w:rsidR="00585955" w:rsidRP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955" w:rsidRPr="00C40B83" w:rsidRDefault="00585955" w:rsidP="00585955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585955" w:rsidRPr="00C40B83" w:rsidRDefault="00585955" w:rsidP="00585955">
            <w:pPr>
              <w:spacing w:after="160" w:line="259" w:lineRule="auto"/>
            </w:pPr>
          </w:p>
        </w:tc>
      </w:tr>
      <w:tr w:rsidR="00585955" w:rsidRPr="00C40B83" w:rsidTr="001145C7">
        <w:tblPrEx>
          <w:tblLook w:val="04A0" w:firstRow="1" w:lastRow="0" w:firstColumn="1" w:lastColumn="0" w:noHBand="0" w:noVBand="1"/>
        </w:tblPrEx>
        <w:trPr>
          <w:trHeight w:val="977"/>
        </w:trPr>
        <w:tc>
          <w:tcPr>
            <w:tcW w:w="534" w:type="dxa"/>
            <w:noWrap/>
          </w:tcPr>
          <w:p w:rsidR="00585955" w:rsidRPr="0064349A" w:rsidRDefault="0064349A" w:rsidP="00585955">
            <w:pPr>
              <w:pStyle w:val="NoSpacing"/>
            </w:pPr>
            <w:r>
              <w:t>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85955" w:rsidRDefault="00585955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SET kalibracionih standarda za određivanje sumpora u naftnim derivatima (X-ray standards),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VHG-PS13M-XXX-50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 11 standarda po 100 ml, 0.0 % m/m, 0.05% m/m, 0.10 % m/m, 0.50 % m/m, 1.0 % m/m, 1.50 % m/m, 2.0 % m/m, 2.5 % m/m, 3.0 % m/m, 4.0 % m/m, 5.0 % m/m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5955" w:rsidRDefault="00585955" w:rsidP="00585955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set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noWrap/>
          </w:tcPr>
          <w:p w:rsid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</w:p>
          <w:p w:rsid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</w:p>
          <w:p w:rsidR="00585955" w:rsidRP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955" w:rsidRPr="00C40B83" w:rsidRDefault="00585955" w:rsidP="00585955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585955" w:rsidRPr="00C40B83" w:rsidRDefault="00585955" w:rsidP="00585955">
            <w:pPr>
              <w:spacing w:after="160" w:line="259" w:lineRule="auto"/>
            </w:pPr>
          </w:p>
        </w:tc>
      </w:tr>
      <w:tr w:rsidR="00585955" w:rsidRPr="00C40B83" w:rsidTr="001145C7">
        <w:tblPrEx>
          <w:tblLook w:val="04A0" w:firstRow="1" w:lastRow="0" w:firstColumn="1" w:lastColumn="0" w:noHBand="0" w:noVBand="1"/>
        </w:tblPrEx>
        <w:trPr>
          <w:trHeight w:val="977"/>
        </w:trPr>
        <w:tc>
          <w:tcPr>
            <w:tcW w:w="534" w:type="dxa"/>
            <w:noWrap/>
          </w:tcPr>
          <w:p w:rsidR="00585955" w:rsidRPr="0064349A" w:rsidRDefault="0064349A" w:rsidP="00585955">
            <w:pPr>
              <w:pStyle w:val="NoSpacing"/>
            </w:pPr>
            <w:r>
              <w:t>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85955" w:rsidRDefault="00585955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Sertifikovani referentni materijal za određivanje sumpora, ISO 8754, 250 ml, 4,0 %m/m,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VHG-SPCRD-4P-100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5955" w:rsidRDefault="00585955" w:rsidP="00585955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noWrap/>
          </w:tcPr>
          <w:p w:rsid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</w:p>
          <w:p w:rsidR="00585955" w:rsidRP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955" w:rsidRPr="00C40B83" w:rsidRDefault="00585955" w:rsidP="00585955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585955" w:rsidRPr="00C40B83" w:rsidRDefault="00585955" w:rsidP="00585955">
            <w:pPr>
              <w:spacing w:after="160" w:line="259" w:lineRule="auto"/>
            </w:pPr>
          </w:p>
        </w:tc>
      </w:tr>
      <w:tr w:rsidR="00585955" w:rsidRPr="00C40B83" w:rsidTr="003B1F69">
        <w:tblPrEx>
          <w:tblLook w:val="04A0" w:firstRow="1" w:lastRow="0" w:firstColumn="1" w:lastColumn="0" w:noHBand="0" w:noVBand="1"/>
        </w:tblPrEx>
        <w:trPr>
          <w:trHeight w:val="977"/>
        </w:trPr>
        <w:tc>
          <w:tcPr>
            <w:tcW w:w="534" w:type="dxa"/>
            <w:noWrap/>
          </w:tcPr>
          <w:p w:rsidR="00585955" w:rsidRPr="0064349A" w:rsidRDefault="0064349A" w:rsidP="00585955">
            <w:pPr>
              <w:pStyle w:val="NoSpacing"/>
            </w:pPr>
            <w: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85955" w:rsidRDefault="00585955" w:rsidP="0058595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SET kalibracionih standarda za određivanje ukupnog isparljivog sumpora u gasnim karbohidrogenima i tečnim naftnim gasovima ultravioletnom fluorescencijom , ASTM D 6667 (set od 2 konc: 5 mg/kg, 15 mg/kg) svaka koncentracija po 10lit, Messer.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5955" w:rsidRDefault="00585955" w:rsidP="00585955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set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noWrap/>
          </w:tcPr>
          <w:p w:rsid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</w:p>
          <w:p w:rsid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</w:p>
          <w:p w:rsidR="00585955" w:rsidRP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955" w:rsidRPr="00C40B83" w:rsidRDefault="00585955" w:rsidP="00585955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585955" w:rsidRPr="00C40B83" w:rsidRDefault="00585955" w:rsidP="00585955">
            <w:pPr>
              <w:spacing w:after="160" w:line="259" w:lineRule="auto"/>
            </w:pPr>
          </w:p>
        </w:tc>
      </w:tr>
      <w:tr w:rsidR="00585955" w:rsidRPr="00C40B83" w:rsidTr="001145C7">
        <w:tblPrEx>
          <w:tblLook w:val="04A0" w:firstRow="1" w:lastRow="0" w:firstColumn="1" w:lastColumn="0" w:noHBand="0" w:noVBand="1"/>
        </w:tblPrEx>
        <w:trPr>
          <w:trHeight w:val="977"/>
        </w:trPr>
        <w:tc>
          <w:tcPr>
            <w:tcW w:w="534" w:type="dxa"/>
            <w:noWrap/>
          </w:tcPr>
          <w:p w:rsidR="00585955" w:rsidRPr="0064349A" w:rsidRDefault="0064349A" w:rsidP="00585955">
            <w:pPr>
              <w:pStyle w:val="NoSpacing"/>
            </w:pPr>
            <w:r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85955" w:rsidRDefault="00585955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Sertifikovani referentni materijal za  određivanje vrsta ugljovodonika i oksigenata u benzinu (Gasoline K)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20001.542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5955" w:rsidRDefault="00585955" w:rsidP="00585955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pak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noWrap/>
          </w:tcPr>
          <w:p w:rsid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</w:p>
          <w:p w:rsidR="00585955" w:rsidRPr="00585955" w:rsidRDefault="00585955" w:rsidP="005859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955" w:rsidRPr="00C40B83" w:rsidRDefault="00585955" w:rsidP="00585955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92" w:type="dxa"/>
            <w:shd w:val="clear" w:color="auto" w:fill="auto"/>
          </w:tcPr>
          <w:p w:rsidR="00585955" w:rsidRPr="00C40B83" w:rsidRDefault="00585955" w:rsidP="00585955">
            <w:pPr>
              <w:spacing w:after="160" w:line="259" w:lineRule="auto"/>
            </w:pPr>
          </w:p>
        </w:tc>
      </w:tr>
      <w:tr w:rsidR="001145C7" w:rsidRPr="00585955" w:rsidTr="001145C7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34" w:type="dxa"/>
            <w:noWrap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Ukupno u KM bez PDV-a</w:t>
            </w:r>
          </w:p>
        </w:tc>
        <w:tc>
          <w:tcPr>
            <w:tcW w:w="850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45C7" w:rsidRPr="00585955" w:rsidTr="001145C7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34" w:type="dxa"/>
            <w:noWrap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PDV</w:t>
            </w:r>
          </w:p>
        </w:tc>
        <w:tc>
          <w:tcPr>
            <w:tcW w:w="850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45C7" w:rsidRPr="00585955" w:rsidTr="001145C7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534" w:type="dxa"/>
            <w:noWrap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Ukupno u KM sa PDV-om</w:t>
            </w:r>
          </w:p>
        </w:tc>
        <w:tc>
          <w:tcPr>
            <w:tcW w:w="850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tblpY="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"/>
        <w:gridCol w:w="6315"/>
        <w:gridCol w:w="3827"/>
      </w:tblGrid>
      <w:tr w:rsidR="001145C7" w:rsidRPr="00585955" w:rsidTr="00BB2D74">
        <w:trPr>
          <w:trHeight w:val="565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Rok isporuke </w:t>
            </w:r>
          </w:p>
        </w:tc>
        <w:tc>
          <w:tcPr>
            <w:tcW w:w="3827" w:type="dxa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(navesti broj dana od dana prijema narudžbe)</w:t>
            </w:r>
          </w:p>
        </w:tc>
      </w:tr>
      <w:tr w:rsidR="001145C7" w:rsidRPr="00C40B83" w:rsidTr="00BB2D74">
        <w:trPr>
          <w:trHeight w:val="732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C40B83" w:rsidRDefault="001145C7" w:rsidP="001145C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Uslovi plaćanja-odloženo 45 radnih dana (Preferiramo)</w:t>
            </w:r>
          </w:p>
        </w:tc>
        <w:tc>
          <w:tcPr>
            <w:tcW w:w="3827" w:type="dxa"/>
          </w:tcPr>
          <w:p w:rsidR="001145C7" w:rsidRPr="00662BE2" w:rsidRDefault="001145C7" w:rsidP="001145C7">
            <w:pPr>
              <w:jc w:val="center"/>
            </w:pPr>
            <w:r w:rsidRPr="00662BE2">
              <w:t>(navesti broj dana)</w:t>
            </w:r>
          </w:p>
        </w:tc>
      </w:tr>
      <w:tr w:rsidR="001145C7" w:rsidRPr="00C40B83" w:rsidTr="00BB2D74">
        <w:trPr>
          <w:trHeight w:val="812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C40B83" w:rsidRDefault="001145C7" w:rsidP="001145C7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Rok važenja ponude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145C7" w:rsidRPr="00662BE2" w:rsidRDefault="001145C7" w:rsidP="001145C7">
            <w:pPr>
              <w:jc w:val="center"/>
            </w:pPr>
            <w:r w:rsidRPr="00662BE2">
              <w:t>(navesti broj dana)</w:t>
            </w:r>
          </w:p>
        </w:tc>
      </w:tr>
      <w:tr w:rsidR="001145C7" w:rsidRPr="00585955" w:rsidTr="00BB2D74">
        <w:trPr>
          <w:trHeight w:val="783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Garancija na isporučenu robu </w:t>
            </w:r>
          </w:p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Rok trajanj</w:t>
            </w:r>
            <w:r w:rsidR="00BA09AA" w:rsidRPr="00585955">
              <w:rPr>
                <w:rFonts w:ascii="Tahoma" w:hAnsi="Tahoma" w:cs="Tahoma"/>
                <w:color w:val="000000"/>
                <w:sz w:val="20"/>
                <w:szCs w:val="20"/>
              </w:rPr>
              <w:t>a</w:t>
            </w: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585955">
              <w:rPr>
                <w:rFonts w:ascii="Tahoma" w:hAnsi="Tahoma" w:cs="Tahoma"/>
                <w:color w:val="000000"/>
                <w:sz w:val="20"/>
                <w:szCs w:val="20"/>
              </w:rPr>
              <w:t>za robu</w:t>
            </w: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ne može biti kraći od </w:t>
            </w:r>
            <w:r w:rsidR="000D5291" w:rsidRPr="00585955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godine od dana isporuke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1145C7" w:rsidRPr="00585955" w:rsidTr="00BB2D74">
        <w:trPr>
          <w:trHeight w:val="811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3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145C7" w:rsidRPr="00585955" w:rsidRDefault="001145C7" w:rsidP="001145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Paritet</w:t>
            </w:r>
          </w:p>
        </w:tc>
        <w:tc>
          <w:tcPr>
            <w:tcW w:w="3827" w:type="dxa"/>
          </w:tcPr>
          <w:p w:rsidR="001145C7" w:rsidRPr="00585955" w:rsidRDefault="001145C7" w:rsidP="00585955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5955">
              <w:rPr>
                <w:rFonts w:ascii="Tahoma" w:hAnsi="Tahoma" w:cs="Tahoma"/>
                <w:color w:val="000000"/>
                <w:sz w:val="20"/>
                <w:szCs w:val="20"/>
              </w:rPr>
              <w:t>DAP  Brod  „Rafinerija nafte Brod'' a.d.</w:t>
            </w:r>
          </w:p>
        </w:tc>
      </w:tr>
    </w:tbl>
    <w:p w:rsidR="00452076" w:rsidRPr="00585955" w:rsidRDefault="00585955" w:rsidP="00585955">
      <w:pPr>
        <w:rPr>
          <w:rFonts w:ascii="Tahoma" w:hAnsi="Tahoma" w:cs="Tahoma"/>
          <w:color w:val="000000"/>
          <w:sz w:val="20"/>
          <w:szCs w:val="20"/>
        </w:rPr>
      </w:pPr>
      <w:r w:rsidRPr="009A0A9E">
        <w:rPr>
          <w:rFonts w:ascii="Tahoma" w:hAnsi="Tahoma" w:cs="Tahoma"/>
          <w:noProof/>
          <w:lang w:val="sr-Latn-RS" w:eastAsia="ru-RU"/>
        </w:rPr>
        <w:t xml:space="preserve">Za svaku stavku potrebno je isporučiti sertifikat sa original pečatom i sa </w:t>
      </w:r>
      <w:r>
        <w:rPr>
          <w:rFonts w:ascii="Tahoma" w:hAnsi="Tahoma" w:cs="Tahoma"/>
          <w:noProof/>
          <w:lang w:val="sr-Latn-RS" w:eastAsia="ru-RU"/>
        </w:rPr>
        <w:t>odgovarajućim</w:t>
      </w:r>
      <w:r w:rsidRPr="009A0A9E">
        <w:rPr>
          <w:rFonts w:ascii="Tahoma" w:hAnsi="Tahoma" w:cs="Tahoma"/>
          <w:noProof/>
          <w:lang w:val="sr-Latn-RS" w:eastAsia="ru-RU"/>
        </w:rPr>
        <w:t xml:space="preserve"> periodom trajanja (od dana isporuke najmanje godinu dana), neophodnim podacima koje su navedeni u specifikaciji</w:t>
      </w:r>
      <w:r>
        <w:rPr>
          <w:rFonts w:ascii="Tahoma" w:hAnsi="Tahoma" w:cs="Tahoma"/>
          <w:noProof/>
          <w:lang w:val="sr-Latn-RS" w:eastAsia="ru-RU"/>
        </w:rPr>
        <w:t>. T</w:t>
      </w:r>
      <w:r w:rsidRPr="009A0A9E">
        <w:rPr>
          <w:rFonts w:ascii="Tahoma" w:hAnsi="Tahoma" w:cs="Tahoma"/>
          <w:noProof/>
          <w:lang w:val="sr-Latn-RS" w:eastAsia="ru-RU"/>
        </w:rPr>
        <w:t xml:space="preserve">akođe </w:t>
      </w:r>
      <w:r>
        <w:rPr>
          <w:rFonts w:ascii="Tahoma" w:hAnsi="Tahoma" w:cs="Tahoma"/>
          <w:noProof/>
          <w:lang w:val="sr-Latn-RS" w:eastAsia="ru-RU"/>
        </w:rPr>
        <w:t>je potrebno</w:t>
      </w:r>
      <w:r w:rsidRPr="009A0A9E">
        <w:rPr>
          <w:rFonts w:ascii="Tahoma" w:hAnsi="Tahoma" w:cs="Tahoma"/>
          <w:noProof/>
          <w:lang w:val="sr-Latn-RS" w:eastAsia="ru-RU"/>
        </w:rPr>
        <w:t xml:space="preserve"> </w:t>
      </w:r>
      <w:r>
        <w:rPr>
          <w:rFonts w:ascii="Tahoma" w:hAnsi="Tahoma" w:cs="Tahoma"/>
          <w:noProof/>
          <w:lang w:val="sr-Latn-RS" w:eastAsia="ru-RU"/>
        </w:rPr>
        <w:t>dostaviti</w:t>
      </w:r>
      <w:r w:rsidRPr="009A0A9E">
        <w:rPr>
          <w:rFonts w:ascii="Tahoma" w:hAnsi="Tahoma" w:cs="Tahoma"/>
          <w:noProof/>
          <w:lang w:val="sr-Latn-RS" w:eastAsia="ru-RU"/>
        </w:rPr>
        <w:t xml:space="preserve"> ponud</w:t>
      </w:r>
      <w:r>
        <w:rPr>
          <w:rFonts w:ascii="Tahoma" w:hAnsi="Tahoma" w:cs="Tahoma"/>
          <w:noProof/>
          <w:lang w:val="sr-Latn-RS" w:eastAsia="ru-RU"/>
        </w:rPr>
        <w:t>e</w:t>
      </w:r>
      <w:r w:rsidRPr="009A0A9E">
        <w:rPr>
          <w:rFonts w:ascii="Tahoma" w:hAnsi="Tahoma" w:cs="Tahoma"/>
          <w:noProof/>
          <w:lang w:val="sr-Latn-RS" w:eastAsia="ru-RU"/>
        </w:rPr>
        <w:t xml:space="preserve"> sa nazivama robe na srpskom jeziku. Na sertifikatima od CRM-ova potrebno je navesti  odgovarajuću metodu u skladu sa specifikacijom, </w:t>
      </w:r>
      <w:r>
        <w:rPr>
          <w:rFonts w:ascii="Tahoma" w:hAnsi="Tahoma" w:cs="Tahoma"/>
          <w:noProof/>
          <w:lang w:val="sr-Latn-RS" w:eastAsia="ru-RU"/>
        </w:rPr>
        <w:t xml:space="preserve">gdje </w:t>
      </w:r>
      <w:r w:rsidRPr="009A0A9E">
        <w:rPr>
          <w:rFonts w:ascii="Tahoma" w:hAnsi="Tahoma" w:cs="Tahoma"/>
          <w:noProof/>
          <w:lang w:val="sr-Latn-RS" w:eastAsia="ru-RU"/>
        </w:rPr>
        <w:t xml:space="preserve">mora biti navedeno da je standard napravljen u skladu sa zahtjevima </w:t>
      </w:r>
      <w:r>
        <w:rPr>
          <w:rFonts w:ascii="Tahoma" w:hAnsi="Tahoma" w:cs="Tahoma"/>
          <w:noProof/>
          <w:lang w:val="sr-Latn-RS" w:eastAsia="ru-RU"/>
        </w:rPr>
        <w:t>ISO</w:t>
      </w:r>
      <w:r w:rsidRPr="009A0A9E">
        <w:rPr>
          <w:rFonts w:ascii="Tahoma" w:hAnsi="Tahoma" w:cs="Tahoma"/>
          <w:noProof/>
          <w:lang w:val="sr-Latn-RS" w:eastAsia="ru-RU"/>
        </w:rPr>
        <w:t xml:space="preserve"> 17025 i </w:t>
      </w:r>
      <w:r>
        <w:rPr>
          <w:rFonts w:ascii="Tahoma" w:hAnsi="Tahoma" w:cs="Tahoma"/>
          <w:noProof/>
          <w:lang w:val="sr-Latn-RS" w:eastAsia="ru-RU"/>
        </w:rPr>
        <w:t>ISO Guide</w:t>
      </w:r>
      <w:r w:rsidRPr="009A0A9E">
        <w:rPr>
          <w:rFonts w:ascii="Tahoma" w:hAnsi="Tahoma" w:cs="Tahoma"/>
          <w:noProof/>
          <w:lang w:val="sr-Latn-RS" w:eastAsia="ru-RU"/>
        </w:rPr>
        <w:t xml:space="preserve"> 31, 34, 35. Na sertifikatu za CRM mora bit</w:t>
      </w:r>
      <w:r>
        <w:rPr>
          <w:rFonts w:ascii="Tahoma" w:hAnsi="Tahoma" w:cs="Tahoma"/>
          <w:noProof/>
          <w:lang w:val="sr-Latn-RS" w:eastAsia="ru-RU"/>
        </w:rPr>
        <w:t>i uključeno je upućivanje na ISO</w:t>
      </w:r>
      <w:r w:rsidRPr="009A0A9E">
        <w:rPr>
          <w:rFonts w:ascii="Tahoma" w:hAnsi="Tahoma" w:cs="Tahoma"/>
          <w:noProof/>
          <w:lang w:val="sr-Latn-RS" w:eastAsia="ru-RU"/>
        </w:rPr>
        <w:t xml:space="preserve"> 17034, </w:t>
      </w:r>
      <w:r>
        <w:rPr>
          <w:rFonts w:ascii="Tahoma" w:hAnsi="Tahoma" w:cs="Tahoma"/>
          <w:noProof/>
          <w:lang w:val="sr-Latn-RS" w:eastAsia="ru-RU"/>
        </w:rPr>
        <w:t>ISO Guide</w:t>
      </w:r>
      <w:r w:rsidRPr="009A0A9E">
        <w:rPr>
          <w:rFonts w:ascii="Tahoma" w:hAnsi="Tahoma" w:cs="Tahoma"/>
          <w:noProof/>
          <w:lang w:val="sr-Latn-RS" w:eastAsia="ru-RU"/>
        </w:rPr>
        <w:t xml:space="preserve"> 33 и 80.     </w:t>
      </w:r>
    </w:p>
    <w:p w:rsidR="00452076" w:rsidRPr="00585955" w:rsidRDefault="00452076" w:rsidP="00585955">
      <w:pPr>
        <w:rPr>
          <w:rFonts w:ascii="Tahoma" w:hAnsi="Tahoma" w:cs="Tahoma"/>
          <w:color w:val="000000"/>
          <w:sz w:val="20"/>
          <w:szCs w:val="20"/>
        </w:rPr>
      </w:pPr>
    </w:p>
    <w:p w:rsidR="00452076" w:rsidRPr="00585955" w:rsidRDefault="00452076" w:rsidP="00585955">
      <w:pPr>
        <w:rPr>
          <w:rFonts w:ascii="Tahoma" w:hAnsi="Tahoma" w:cs="Tahoma"/>
          <w:color w:val="000000"/>
          <w:sz w:val="20"/>
          <w:szCs w:val="20"/>
        </w:rPr>
      </w:pPr>
      <w:r w:rsidRPr="00585955">
        <w:rPr>
          <w:rFonts w:ascii="Tahoma" w:hAnsi="Tahoma" w:cs="Tahoma"/>
          <w:color w:val="000000"/>
          <w:sz w:val="20"/>
          <w:szCs w:val="20"/>
        </w:rPr>
        <w:t>________________</w:t>
      </w:r>
      <w:r w:rsidR="00427B0D" w:rsidRPr="00585955">
        <w:rPr>
          <w:rFonts w:ascii="Tahoma" w:hAnsi="Tahoma" w:cs="Tahoma"/>
          <w:color w:val="000000"/>
          <w:sz w:val="20"/>
          <w:szCs w:val="20"/>
        </w:rPr>
        <w:t xml:space="preserve">  </w:t>
      </w:r>
      <w:r w:rsidR="001145C7" w:rsidRPr="00585955">
        <w:rPr>
          <w:rFonts w:ascii="Tahoma" w:hAnsi="Tahoma" w:cs="Tahoma"/>
          <w:color w:val="000000"/>
          <w:sz w:val="20"/>
          <w:szCs w:val="20"/>
        </w:rPr>
        <w:t>Datum</w:t>
      </w:r>
      <w:r w:rsidRPr="00585955">
        <w:rPr>
          <w:rFonts w:ascii="Tahoma" w:hAnsi="Tahoma" w:cs="Tahoma"/>
          <w:color w:val="000000"/>
          <w:sz w:val="20"/>
          <w:szCs w:val="20"/>
        </w:rPr>
        <w:t xml:space="preserve">                                           ________________  </w:t>
      </w:r>
      <w:r w:rsidR="001145C7" w:rsidRPr="00585955">
        <w:rPr>
          <w:rFonts w:ascii="Tahoma" w:hAnsi="Tahoma" w:cs="Tahoma"/>
          <w:color w:val="000000"/>
          <w:sz w:val="20"/>
          <w:szCs w:val="20"/>
        </w:rPr>
        <w:t>Potpis i pečat</w:t>
      </w:r>
    </w:p>
    <w:p w:rsidR="0049501F" w:rsidRPr="00585955" w:rsidRDefault="0049501F" w:rsidP="00585955">
      <w:pPr>
        <w:rPr>
          <w:rFonts w:ascii="Tahoma" w:hAnsi="Tahoma" w:cs="Tahoma"/>
          <w:color w:val="000000"/>
          <w:sz w:val="20"/>
          <w:szCs w:val="20"/>
        </w:rPr>
      </w:pPr>
    </w:p>
    <w:p w:rsidR="0049501F" w:rsidRPr="00C40B83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</w:p>
    <w:sectPr w:rsidR="0049501F" w:rsidRPr="00C40B83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749A8"/>
    <w:multiLevelType w:val="hybridMultilevel"/>
    <w:tmpl w:val="2754089A"/>
    <w:lvl w:ilvl="0" w:tplc="8A9A9AAC"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81455B"/>
    <w:multiLevelType w:val="hybridMultilevel"/>
    <w:tmpl w:val="E06C245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36185"/>
    <w:rsid w:val="000C61F3"/>
    <w:rsid w:val="000D5291"/>
    <w:rsid w:val="001145C7"/>
    <w:rsid w:val="00115F7D"/>
    <w:rsid w:val="00133EC5"/>
    <w:rsid w:val="001776B9"/>
    <w:rsid w:val="002570C6"/>
    <w:rsid w:val="00285175"/>
    <w:rsid w:val="002A3443"/>
    <w:rsid w:val="003D0FFC"/>
    <w:rsid w:val="00427B0D"/>
    <w:rsid w:val="00452076"/>
    <w:rsid w:val="004579C2"/>
    <w:rsid w:val="00487910"/>
    <w:rsid w:val="004913AD"/>
    <w:rsid w:val="0049501F"/>
    <w:rsid w:val="005436E7"/>
    <w:rsid w:val="0054519C"/>
    <w:rsid w:val="00547F05"/>
    <w:rsid w:val="00564FAA"/>
    <w:rsid w:val="0056635E"/>
    <w:rsid w:val="00585955"/>
    <w:rsid w:val="005E7F97"/>
    <w:rsid w:val="0064349A"/>
    <w:rsid w:val="006665B4"/>
    <w:rsid w:val="006764A8"/>
    <w:rsid w:val="007A07FA"/>
    <w:rsid w:val="00817782"/>
    <w:rsid w:val="00866DFE"/>
    <w:rsid w:val="0087550D"/>
    <w:rsid w:val="008A146B"/>
    <w:rsid w:val="008E2162"/>
    <w:rsid w:val="00A71AE8"/>
    <w:rsid w:val="00A80FAF"/>
    <w:rsid w:val="00A97CC2"/>
    <w:rsid w:val="00AB0369"/>
    <w:rsid w:val="00AF7A7D"/>
    <w:rsid w:val="00B128DA"/>
    <w:rsid w:val="00B36A3A"/>
    <w:rsid w:val="00B53B97"/>
    <w:rsid w:val="00BA09AA"/>
    <w:rsid w:val="00BB2D74"/>
    <w:rsid w:val="00BE08F3"/>
    <w:rsid w:val="00BF2519"/>
    <w:rsid w:val="00C40B83"/>
    <w:rsid w:val="00C97E12"/>
    <w:rsid w:val="00D602E5"/>
    <w:rsid w:val="00DA2E65"/>
    <w:rsid w:val="00EE4C2F"/>
    <w:rsid w:val="00F6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538E8"/>
  <w15:docId w15:val="{B9A438E8-C66A-4A22-BA48-AF908B37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0C61F3"/>
    <w:pPr>
      <w:spacing w:after="0" w:line="240" w:lineRule="auto"/>
    </w:pPr>
    <w:rPr>
      <w:rFonts w:ascii="Tahoma" w:hAnsi="Tahoma" w:cs="Tahoma"/>
      <w:lang w:val="sr-Latn-RS"/>
    </w:rPr>
  </w:style>
  <w:style w:type="table" w:styleId="TableGrid">
    <w:name w:val="Table Grid"/>
    <w:basedOn w:val="TableNormal"/>
    <w:uiPriority w:val="39"/>
    <w:rsid w:val="00B5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_IRAO"/>
    <w:basedOn w:val="Normal"/>
    <w:link w:val="ListParagraphChar"/>
    <w:uiPriority w:val="34"/>
    <w:qFormat/>
    <w:rsid w:val="00427B0D"/>
    <w:pPr>
      <w:ind w:left="720"/>
      <w:contextualSpacing/>
    </w:pPr>
  </w:style>
  <w:style w:type="character" w:customStyle="1" w:styleId="ListParagraphChar">
    <w:name w:val="List Paragraph Char"/>
    <w:aliases w:val="Bullet_IRAO Char"/>
    <w:link w:val="ListParagraph"/>
    <w:uiPriority w:val="34"/>
    <w:locked/>
    <w:rsid w:val="0042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Ruzojcic Ljiljana</cp:lastModifiedBy>
  <cp:revision>41</cp:revision>
  <dcterms:created xsi:type="dcterms:W3CDTF">2020-02-24T11:20:00Z</dcterms:created>
  <dcterms:modified xsi:type="dcterms:W3CDTF">2026-03-30T11:55:00Z</dcterms:modified>
</cp:coreProperties>
</file>